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6349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349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Brown Michael J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11400 TOMAHAWK CREEK PARKWAY, SUITE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1,534,412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206,000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141,290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141,290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141,290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additional 205 shares acquired by the Reporting Person pursuant to the Issuer's Employee Stock Purchase plan during Q1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Brown's spouse as custodian for his children.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trusts for the benefit of Mr. Brown's spouse and children, of which Mr. Brown's spouse is the trustee.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vests 25% per year beginning Dec 6, 2023, contingent on the Company's share price closing above $99.29 for 30 consecutive days during the four year measurement period.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By Scott Claassen,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Michael J. Brown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35909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2022-12-08T18:54:07Z</dcterms:created>
  <dcterms:modified xsi:type="dcterms:W3CDTF">2022-12-08T18:54:07Z</dcterms:modified>
</cp:coreProperties>
</file>