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WELLER RICK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58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50,922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226,045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23.63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50,922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23.63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vested with respect to 20% of the shares on December 11, 2013 and 20% each anniversary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By Scott Claassen,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Rick Weller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78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3709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2022-12-09T14:53:01Z</dcterms:created>
  <dcterms:modified xsi:type="dcterms:W3CDTF">2022-12-09T14:53:01Z</dcterms:modified>
</cp:coreProperties>
</file>