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-233680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5650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650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spacing w:after="0" w:line="23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6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6"/>
                </w:rPr>
                <w:t>WELLER RICK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EURONET WORLDWIDE,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EEFT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21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- CFO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EURONET WORLDWIDE, INC.</w:t>
            </w: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12/06/2022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11400 TOMAHAWK CREEK PARKWAY, SUITE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32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LEAWOOD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KS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66211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322" w:hanging="322"/>
        <w:spacing w:after="0"/>
        <w:tabs>
          <w:tab w:leader="none" w:pos="322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3" w:lineRule="exact"/>
        <w:rPr>
          <w:rFonts w:ascii="Times New Roman" w:cs="Times New Roman" w:eastAsia="Times New Roman" w:hAnsi="Times New Roman"/>
          <w:sz w:val="17"/>
          <w:szCs w:val="17"/>
          <w:color w:val="0000FF"/>
        </w:rPr>
      </w:pPr>
    </w:p>
    <w:p>
      <w:pPr>
        <w:ind w:left="322" w:right="580"/>
        <w:spacing w:after="0" w:line="258" w:lineRule="auto"/>
        <w:rPr>
          <w:rFonts w:ascii="Times New Roman" w:cs="Times New Roman" w:eastAsia="Times New Roman" w:hAnsi="Times New Roman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6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18" w:space="720"/>
            <w:col w:w="3142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$0.02 per share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175,123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$0.02 per share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ind w:right="301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4,156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42,992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90.26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12/06/2022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42,992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12/06/2032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90.26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42,992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an additional 205 shares acquired by the Reporting Person pursuant to the Issuer's Employee Stock Purchase plan during Q1 2022.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8, 2022, the Reporting Person acquired 73 shares of the Issuer's common stock pursuant to the Euronet Worldwide, Inc. 401K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award vests 25% per year beginning Dec 6, 2023, contingent on the Company's share price closing above $99.29 for 30 consecutive days during the four year measurement period.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By Scott Claassen, Attorney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12/08/2022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3350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 Fact for Rick Weller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9785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3709" TargetMode="External"/><Relationship Id="rId13" Type="http://schemas.openxmlformats.org/officeDocument/2006/relationships/hyperlink" Target="http://www.sec.gov/cgi-bin/browse-edgar?action=getcompany&amp;CIK=00010291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2022-12-08T18:57:26Z</dcterms:created>
  <dcterms:modified xsi:type="dcterms:W3CDTF">2022-12-08T18:57:26Z</dcterms:modified>
</cp:coreProperties>
</file>